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FE5" w:rsidRPr="004B7E17" w:rsidRDefault="00EE1F78" w:rsidP="00ED3FE5">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w:t>
      </w:r>
      <w:r w:rsidR="00ED3FE5" w:rsidRPr="004B7E17">
        <w:rPr>
          <w:rFonts w:ascii="Arial" w:hAnsi="Arial" w:cs="Arial"/>
          <w:b/>
          <w:noProof/>
          <w:sz w:val="24"/>
          <w:szCs w:val="24"/>
          <w:lang w:val="en-US"/>
        </w:rPr>
        <w:tab/>
      </w:r>
      <w:r w:rsidR="00717343">
        <w:rPr>
          <w:rFonts w:ascii="Arial" w:hAnsi="Arial" w:cs="Arial"/>
          <w:b/>
          <w:bCs/>
          <w:color w:val="808080"/>
          <w:sz w:val="26"/>
          <w:szCs w:val="26"/>
        </w:rPr>
        <w:t>R4-1707797</w:t>
      </w:r>
    </w:p>
    <w:p w:rsidR="00EE1F78" w:rsidRDefault="00EE1F78" w:rsidP="00EE1F78">
      <w:pPr>
        <w:pStyle w:val="CRCoverPage"/>
        <w:outlineLvl w:val="0"/>
        <w:rPr>
          <w:b/>
          <w:noProof/>
          <w:sz w:val="24"/>
        </w:rPr>
      </w:pPr>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B4936">
        <w:rPr>
          <w:rFonts w:ascii="Arial" w:hAnsi="Arial"/>
          <w:sz w:val="24"/>
          <w:lang w:val="en-US"/>
        </w:rPr>
        <w:t>Case for a new data pattern for 2os TTI</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17343">
        <w:rPr>
          <w:rFonts w:ascii="Arial" w:hAnsi="Arial"/>
          <w:sz w:val="24"/>
          <w:lang w:val="en-US"/>
        </w:rPr>
        <w:t>8.27.2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6F1DE8" w:rsidRDefault="006F1DE8" w:rsidP="006F1DE8">
      <w:pPr>
        <w:rPr>
          <w:lang w:val="en-US"/>
        </w:rPr>
      </w:pPr>
      <w:r>
        <w:rPr>
          <w:lang w:val="en-US"/>
        </w:rPr>
        <w:t>It was pointed out in [2] that transient period when placed in data symbol has a higher degradation compared to when placed in reference. Hence, the paper</w:t>
      </w:r>
      <w:r w:rsidR="00660B58">
        <w:rPr>
          <w:lang w:val="en-US"/>
        </w:rPr>
        <w:t xml:space="preserve"> </w:t>
      </w:r>
      <w:r w:rsidR="00FA55DD">
        <w:rPr>
          <w:lang w:val="en-US"/>
        </w:rPr>
        <w:t xml:space="preserve">[2] </w:t>
      </w:r>
      <w:r>
        <w:rPr>
          <w:lang w:val="en-US"/>
        </w:rPr>
        <w:t xml:space="preserve">argues to place the transient inside reference symbol over data symbol if possible. </w:t>
      </w:r>
    </w:p>
    <w:p w:rsidR="006F1DE8" w:rsidRDefault="001A73DB" w:rsidP="007B4936">
      <w:pPr>
        <w:rPr>
          <w:lang w:val="en-US"/>
        </w:rPr>
      </w:pPr>
      <w:r>
        <w:rPr>
          <w:lang w:val="en-US"/>
        </w:rPr>
        <w:t>In [1], the trans</w:t>
      </w:r>
      <w:r w:rsidR="00660B58">
        <w:rPr>
          <w:lang w:val="en-US"/>
        </w:rPr>
        <w:t>ient period and its location have</w:t>
      </w:r>
      <w:r>
        <w:rPr>
          <w:lang w:val="en-US"/>
        </w:rPr>
        <w:t xml:space="preserve"> been discussed for various scenarios. </w:t>
      </w:r>
      <w:r w:rsidR="006F1DE8">
        <w:rPr>
          <w:lang w:val="en-US"/>
        </w:rPr>
        <w:t xml:space="preserve">Consider the case of a 2os TTI with SRS. The current pattern defined for sTTI 5 is RDD as shown in table below. </w:t>
      </w:r>
      <w:r w:rsidR="00EB1103">
        <w:rPr>
          <w:lang w:val="en-US"/>
        </w:rPr>
        <w:t>In the presence of SRS</w:t>
      </w:r>
      <w:r w:rsidR="00A03F05">
        <w:rPr>
          <w:lang w:val="en-US"/>
        </w:rPr>
        <w:t>,</w:t>
      </w:r>
      <w:r w:rsidR="00EB1103">
        <w:rPr>
          <w:lang w:val="en-US"/>
        </w:rPr>
        <w:t xml:space="preserve"> the pattern would be RDS. So</w:t>
      </w:r>
      <w:r w:rsidR="00A96AD1">
        <w:rPr>
          <w:lang w:val="en-US"/>
        </w:rPr>
        <w:t>,</w:t>
      </w:r>
      <w:r w:rsidR="00EB1103">
        <w:rPr>
          <w:lang w:val="en-US"/>
        </w:rPr>
        <w:t xml:space="preserve"> based on the proposals in [1] and this data pattern, the transient will be shared symmetrically between D and SRS. For the cases when D is a higher BW and a higher modulation, the th</w:t>
      </w:r>
      <w:r w:rsidR="00F950B0">
        <w:rPr>
          <w:lang w:val="en-US"/>
        </w:rPr>
        <w:t>rough</w:t>
      </w:r>
      <w:r w:rsidR="00EB1103">
        <w:rPr>
          <w:lang w:val="en-US"/>
        </w:rPr>
        <w:t xml:space="preserve">put impact might be high compared to the case if the data pattern was DRD, which would have been DRS in the presence of SRS. </w:t>
      </w:r>
    </w:p>
    <w:p w:rsidR="006F1DE8" w:rsidRPr="00082D8D" w:rsidRDefault="00082D8D" w:rsidP="00082D8D">
      <w:pPr>
        <w:jc w:val="center"/>
        <w:rPr>
          <w:b/>
          <w:lang w:val="en-US"/>
        </w:rPr>
      </w:pPr>
      <w:r w:rsidRPr="00082D8D">
        <w:rPr>
          <w:b/>
          <w:lang w:val="en-US"/>
        </w:rPr>
        <w:t xml:space="preserve">Table 1: </w:t>
      </w:r>
      <w:r w:rsidRPr="00082D8D">
        <w:rPr>
          <w:b/>
          <w:lang w:eastAsia="ja-JP"/>
        </w:rPr>
        <w:t>DMRS placement for each sTTI per RAN 1 #89 agreement</w:t>
      </w:r>
    </w:p>
    <w:tbl>
      <w:tblPr>
        <w:tblW w:w="0" w:type="auto"/>
        <w:jc w:val="center"/>
        <w:tblCellMar>
          <w:left w:w="0" w:type="dxa"/>
          <w:right w:w="0" w:type="dxa"/>
        </w:tblCellMar>
        <w:tblLook w:val="04A0" w:firstRow="1" w:lastRow="0" w:firstColumn="1" w:lastColumn="0" w:noHBand="0" w:noVBand="1"/>
      </w:tblPr>
      <w:tblGrid>
        <w:gridCol w:w="1384"/>
        <w:gridCol w:w="1549"/>
        <w:gridCol w:w="1384"/>
        <w:gridCol w:w="1549"/>
        <w:gridCol w:w="1549"/>
        <w:gridCol w:w="1789"/>
      </w:tblGrid>
      <w:tr w:rsidR="006F1DE8" w:rsidTr="006F1DE8">
        <w:trPr>
          <w:trHeight w:val="435"/>
          <w:jc w:val="center"/>
        </w:trPr>
        <w:tc>
          <w:tcPr>
            <w:tcW w:w="9204" w:type="dxa"/>
            <w:gridSpan w:val="6"/>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0" w:type="dxa"/>
              <w:left w:w="45" w:type="dxa"/>
              <w:bottom w:w="0" w:type="dxa"/>
              <w:right w:w="45" w:type="dxa"/>
            </w:tcMar>
            <w:hideMark/>
          </w:tcPr>
          <w:p w:rsidR="006F1DE8" w:rsidRDefault="006F1DE8" w:rsidP="006F1DE8">
            <w:pPr>
              <w:autoSpaceDE w:val="0"/>
              <w:autoSpaceDN w:val="0"/>
              <w:spacing w:before="100" w:after="100"/>
              <w:jc w:val="center"/>
              <w:rPr>
                <w:lang w:val="en-US"/>
              </w:rPr>
            </w:pPr>
            <w:r>
              <w:rPr>
                <w:sz w:val="24"/>
                <w:szCs w:val="24"/>
              </w:rPr>
              <w:t xml:space="preserve">DMRS position pattern indicated by a UL grant scheduling </w:t>
            </w:r>
            <w:proofErr w:type="spellStart"/>
            <w:r>
              <w:rPr>
                <w:sz w:val="24"/>
                <w:szCs w:val="24"/>
              </w:rPr>
              <w:t>sPUSCH</w:t>
            </w:r>
            <w:proofErr w:type="spellEnd"/>
            <w:r>
              <w:rPr>
                <w:sz w:val="24"/>
                <w:szCs w:val="24"/>
              </w:rPr>
              <w:t xml:space="preserve"> in sTTI n</w:t>
            </w:r>
          </w:p>
        </w:tc>
      </w:tr>
      <w:tr w:rsidR="006F1DE8" w:rsidTr="006F1DE8">
        <w:trPr>
          <w:trHeight w:val="435"/>
          <w:jc w:val="center"/>
        </w:trPr>
        <w:tc>
          <w:tcPr>
            <w:tcW w:w="1384" w:type="dxa"/>
            <w:tcBorders>
              <w:top w:val="nil"/>
              <w:left w:val="single" w:sz="8" w:space="0" w:color="000000"/>
              <w:bottom w:val="single" w:sz="8" w:space="0" w:color="000000"/>
              <w:right w:val="single" w:sz="8" w:space="0" w:color="000000"/>
            </w:tcBorders>
            <w:shd w:val="clear" w:color="auto" w:fill="F2F2F2"/>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sTTI 0</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sTTI 1</w:t>
            </w:r>
          </w:p>
        </w:tc>
        <w:tc>
          <w:tcPr>
            <w:tcW w:w="1384"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sTTI 2</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sTTI 3</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sTTI 4</w:t>
            </w:r>
          </w:p>
        </w:tc>
        <w:tc>
          <w:tcPr>
            <w:tcW w:w="1786"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sTTI 5</w:t>
            </w:r>
          </w:p>
        </w:tc>
      </w:tr>
      <w:tr w:rsidR="006F1DE8" w:rsidTr="006F1DE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R D </w:t>
            </w:r>
            <w:proofErr w:type="spellStart"/>
            <w:r>
              <w:rPr>
                <w:sz w:val="24"/>
                <w:szCs w:val="24"/>
              </w:rPr>
              <w:t>D</w:t>
            </w:r>
            <w:proofErr w:type="spellEnd"/>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R D</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R D</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R D</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R D</w:t>
            </w:r>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sidRPr="006F1DE8">
              <w:rPr>
                <w:color w:val="FF0000"/>
                <w:sz w:val="24"/>
                <w:szCs w:val="24"/>
              </w:rPr>
              <w:t xml:space="preserve">R D </w:t>
            </w:r>
            <w:proofErr w:type="spellStart"/>
            <w:r w:rsidRPr="006F1DE8">
              <w:rPr>
                <w:color w:val="FF0000"/>
                <w:sz w:val="24"/>
                <w:szCs w:val="24"/>
              </w:rPr>
              <w:t>D</w:t>
            </w:r>
            <w:proofErr w:type="spellEnd"/>
          </w:p>
        </w:tc>
      </w:tr>
      <w:tr w:rsidR="006F1DE8" w:rsidTr="006F1DE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D R</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D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D R</w:t>
            </w:r>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r>
      <w:tr w:rsidR="006F1DE8" w:rsidTr="006F1DE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r>
      <w:tr w:rsidR="006F1DE8" w:rsidTr="006F1DE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6F1DE8" w:rsidRDefault="006F1DE8" w:rsidP="006F1DE8">
            <w:pPr>
              <w:autoSpaceDE w:val="0"/>
              <w:autoSpaceDN w:val="0"/>
              <w:spacing w:after="0"/>
              <w:jc w:val="center"/>
            </w:pPr>
          </w:p>
        </w:tc>
      </w:tr>
    </w:tbl>
    <w:p w:rsidR="006F1DE8" w:rsidRPr="007B4936" w:rsidRDefault="006F1DE8" w:rsidP="007B4936">
      <w:pPr>
        <w:rPr>
          <w:lang w:val="en-US"/>
        </w:rPr>
      </w:pPr>
    </w:p>
    <w:p w:rsidR="00C15C1A" w:rsidRPr="00F22934" w:rsidRDefault="00C15C1A" w:rsidP="00F22934">
      <w:pPr>
        <w:rPr>
          <w:lang w:val="en-US"/>
        </w:rPr>
      </w:pPr>
    </w:p>
    <w:p w:rsidR="00C15C1A" w:rsidRDefault="006866E3" w:rsidP="00A67A30">
      <w:pPr>
        <w:pStyle w:val="Heading1"/>
        <w:rPr>
          <w:lang w:val="en-US"/>
        </w:rPr>
      </w:pPr>
      <w:r w:rsidRPr="00C15C1A">
        <w:rPr>
          <w:lang w:val="en-US"/>
        </w:rPr>
        <w:t>Discussion</w:t>
      </w:r>
    </w:p>
    <w:p w:rsidR="00896F95" w:rsidRDefault="00896F95" w:rsidP="00896F95">
      <w:pPr>
        <w:rPr>
          <w:lang w:val="en-US"/>
        </w:rPr>
      </w:pPr>
      <w:r>
        <w:rPr>
          <w:lang w:val="en-US"/>
        </w:rPr>
        <w:t xml:space="preserve">If a new pattern DRD were to be added to sTTI5, then </w:t>
      </w:r>
      <w:r w:rsidR="00A90852">
        <w:rPr>
          <w:lang w:val="en-US"/>
        </w:rPr>
        <w:t>eNB could dynamically choose between RDD and DRD based on the presence or absence of SRS. When SRS is present, by choosing DRD pattern the transient will be between SRS and reference symbol. Based on the proposals in [1], the transient period will then be completely in reference. Since reference is a known sequence, even when some portion of the signal is lost, it could be recovered</w:t>
      </w:r>
      <w:r w:rsidR="00554D2D">
        <w:rPr>
          <w:lang w:val="en-US"/>
        </w:rPr>
        <w:t xml:space="preserve"> with some accuracy</w:t>
      </w:r>
      <w:r w:rsidR="00A90852">
        <w:rPr>
          <w:lang w:val="en-US"/>
        </w:rPr>
        <w:t xml:space="preserve">. </w:t>
      </w:r>
      <w:r w:rsidR="00E32490">
        <w:rPr>
          <w:lang w:val="en-US"/>
        </w:rPr>
        <w:t xml:space="preserve">Hence, by adding this option, degradation in data throughput can not only be prevented, SRS can also be protected. </w:t>
      </w:r>
    </w:p>
    <w:p w:rsidR="00DE7874" w:rsidRDefault="00DE7874" w:rsidP="00896F95">
      <w:pPr>
        <w:rPr>
          <w:lang w:val="en-US"/>
        </w:rPr>
      </w:pPr>
      <w:r>
        <w:rPr>
          <w:lang w:val="en-US"/>
        </w:rPr>
        <w:t xml:space="preserve">On the downside, by choosing DRD over RDD for sTTI5, in the presence of sTTI4 and sTTI5, reference symbol is further away from </w:t>
      </w:r>
      <w:r w:rsidR="00180C30">
        <w:rPr>
          <w:lang w:val="en-US"/>
        </w:rPr>
        <w:t xml:space="preserve">the two symbols </w:t>
      </w:r>
      <w:r w:rsidR="002F0C2F">
        <w:rPr>
          <w:lang w:val="en-US"/>
        </w:rPr>
        <w:t xml:space="preserve">in </w:t>
      </w:r>
      <w:r>
        <w:rPr>
          <w:lang w:val="en-US"/>
        </w:rPr>
        <w:t>sTTI4. For example, when DD is being transmitted in sTTI4 and DRD/RDD is being transmitted in sTTI5:</w:t>
      </w:r>
    </w:p>
    <w:tbl>
      <w:tblPr>
        <w:tblStyle w:val="TableGrid"/>
        <w:tblW w:w="0" w:type="auto"/>
        <w:tblLook w:val="04A0" w:firstRow="1" w:lastRow="0" w:firstColumn="1" w:lastColumn="0" w:noHBand="0" w:noVBand="1"/>
      </w:tblPr>
      <w:tblGrid>
        <w:gridCol w:w="1501"/>
        <w:gridCol w:w="1554"/>
        <w:gridCol w:w="6566"/>
      </w:tblGrid>
      <w:tr w:rsidR="00137C94" w:rsidTr="00137C94">
        <w:tc>
          <w:tcPr>
            <w:tcW w:w="1501" w:type="dxa"/>
            <w:shd w:val="clear" w:color="auto" w:fill="D0CECE" w:themeFill="background2" w:themeFillShade="E6"/>
            <w:vAlign w:val="center"/>
          </w:tcPr>
          <w:p w:rsidR="00137C94" w:rsidRDefault="00137C94" w:rsidP="00137C94">
            <w:pPr>
              <w:jc w:val="center"/>
              <w:rPr>
                <w:lang w:val="en-US"/>
              </w:rPr>
            </w:pPr>
            <w:r>
              <w:rPr>
                <w:lang w:val="en-US"/>
              </w:rPr>
              <w:t>sTTI 4</w:t>
            </w:r>
          </w:p>
        </w:tc>
        <w:tc>
          <w:tcPr>
            <w:tcW w:w="1554" w:type="dxa"/>
            <w:shd w:val="clear" w:color="auto" w:fill="D0CECE" w:themeFill="background2" w:themeFillShade="E6"/>
            <w:vAlign w:val="center"/>
          </w:tcPr>
          <w:p w:rsidR="00137C94" w:rsidRDefault="00137C94" w:rsidP="00137C94">
            <w:pPr>
              <w:jc w:val="center"/>
              <w:rPr>
                <w:lang w:val="en-US"/>
              </w:rPr>
            </w:pPr>
            <w:r>
              <w:rPr>
                <w:lang w:val="en-US"/>
              </w:rPr>
              <w:t>sTTI5</w:t>
            </w:r>
          </w:p>
        </w:tc>
        <w:tc>
          <w:tcPr>
            <w:tcW w:w="6566" w:type="dxa"/>
            <w:shd w:val="clear" w:color="auto" w:fill="D0CECE" w:themeFill="background2" w:themeFillShade="E6"/>
            <w:vAlign w:val="center"/>
          </w:tcPr>
          <w:p w:rsidR="00137C94" w:rsidRDefault="00137C94" w:rsidP="00137C94">
            <w:pPr>
              <w:jc w:val="center"/>
              <w:rPr>
                <w:lang w:val="en-US"/>
              </w:rPr>
            </w:pPr>
            <w:r>
              <w:rPr>
                <w:lang w:val="en-US"/>
              </w:rPr>
              <w:t>Comments</w:t>
            </w:r>
          </w:p>
        </w:tc>
      </w:tr>
      <w:tr w:rsidR="00137C94" w:rsidTr="00137C94">
        <w:tc>
          <w:tcPr>
            <w:tcW w:w="1501" w:type="dxa"/>
            <w:vAlign w:val="center"/>
          </w:tcPr>
          <w:p w:rsidR="00137C94" w:rsidRDefault="00137C94" w:rsidP="00137C94">
            <w:pPr>
              <w:jc w:val="center"/>
              <w:rPr>
                <w:lang w:val="en-US"/>
              </w:rPr>
            </w:pPr>
            <w:r>
              <w:rPr>
                <w:lang w:val="en-US"/>
              </w:rPr>
              <w:t>DD</w:t>
            </w:r>
          </w:p>
        </w:tc>
        <w:tc>
          <w:tcPr>
            <w:tcW w:w="1554" w:type="dxa"/>
            <w:vAlign w:val="center"/>
          </w:tcPr>
          <w:p w:rsidR="00137C94" w:rsidRDefault="00137C94" w:rsidP="00137C94">
            <w:pPr>
              <w:jc w:val="center"/>
              <w:rPr>
                <w:lang w:val="en-US"/>
              </w:rPr>
            </w:pPr>
            <w:r>
              <w:rPr>
                <w:lang w:val="en-US"/>
              </w:rPr>
              <w:t>DRD</w:t>
            </w:r>
          </w:p>
        </w:tc>
        <w:tc>
          <w:tcPr>
            <w:tcW w:w="6566" w:type="dxa"/>
            <w:vAlign w:val="center"/>
          </w:tcPr>
          <w:p w:rsidR="00137C94" w:rsidRDefault="00137C94" w:rsidP="00137C94">
            <w:pPr>
              <w:jc w:val="center"/>
              <w:rPr>
                <w:lang w:val="en-US"/>
              </w:rPr>
            </w:pPr>
            <w:r>
              <w:rPr>
                <w:lang w:val="en-US"/>
              </w:rPr>
              <w:t>Reference is farther from DD of sTTI4</w:t>
            </w:r>
          </w:p>
        </w:tc>
      </w:tr>
      <w:tr w:rsidR="00137C94" w:rsidTr="00137C94">
        <w:tc>
          <w:tcPr>
            <w:tcW w:w="1501" w:type="dxa"/>
            <w:vAlign w:val="center"/>
          </w:tcPr>
          <w:p w:rsidR="00137C94" w:rsidRDefault="00137C94" w:rsidP="00137C94">
            <w:pPr>
              <w:jc w:val="center"/>
              <w:rPr>
                <w:lang w:val="en-US"/>
              </w:rPr>
            </w:pPr>
            <w:r>
              <w:rPr>
                <w:lang w:val="en-US"/>
              </w:rPr>
              <w:t>DD</w:t>
            </w:r>
          </w:p>
        </w:tc>
        <w:tc>
          <w:tcPr>
            <w:tcW w:w="1554" w:type="dxa"/>
            <w:vAlign w:val="center"/>
          </w:tcPr>
          <w:p w:rsidR="00137C94" w:rsidRDefault="00137C94" w:rsidP="00137C94">
            <w:pPr>
              <w:jc w:val="center"/>
              <w:rPr>
                <w:lang w:val="en-US"/>
              </w:rPr>
            </w:pPr>
            <w:r>
              <w:rPr>
                <w:lang w:val="en-US"/>
              </w:rPr>
              <w:t>RDD</w:t>
            </w:r>
          </w:p>
        </w:tc>
        <w:tc>
          <w:tcPr>
            <w:tcW w:w="6566" w:type="dxa"/>
            <w:vAlign w:val="center"/>
          </w:tcPr>
          <w:p w:rsidR="00137C94" w:rsidRDefault="00137C94" w:rsidP="00137C94">
            <w:pPr>
              <w:jc w:val="center"/>
              <w:rPr>
                <w:lang w:val="en-US"/>
              </w:rPr>
            </w:pPr>
            <w:r>
              <w:rPr>
                <w:lang w:val="en-US"/>
              </w:rPr>
              <w:t>Reference is right next to DD of sTTI4</w:t>
            </w:r>
          </w:p>
        </w:tc>
      </w:tr>
    </w:tbl>
    <w:p w:rsidR="00DE7874" w:rsidRPr="00DE7874" w:rsidRDefault="00DE7874" w:rsidP="00DE7874">
      <w:pPr>
        <w:rPr>
          <w:lang w:val="en-US"/>
        </w:rPr>
      </w:pPr>
    </w:p>
    <w:p w:rsidR="00D86E6B" w:rsidRDefault="00112930" w:rsidP="00F950B0">
      <w:pPr>
        <w:rPr>
          <w:lang w:val="en-US"/>
        </w:rPr>
      </w:pPr>
      <w:r>
        <w:rPr>
          <w:lang w:val="en-US"/>
        </w:rPr>
        <w:t>However, f</w:t>
      </w:r>
      <w:r w:rsidR="0008561E">
        <w:rPr>
          <w:lang w:val="en-US"/>
        </w:rPr>
        <w:t>or comparison, the data pattern in 1msec TTI is DDDRDDD. The reference symbol is at the center with three data symbols on either side. In the table above</w:t>
      </w:r>
      <w:r w:rsidR="00577AC4">
        <w:rPr>
          <w:lang w:val="en-US"/>
        </w:rPr>
        <w:t>,</w:t>
      </w:r>
      <w:r w:rsidR="0008561E">
        <w:rPr>
          <w:lang w:val="en-US"/>
        </w:rPr>
        <w:t xml:space="preserve"> when DRD pattern is used for sTTI5 and DD for sTTI4</w:t>
      </w:r>
      <w:r w:rsidR="00BB62BF">
        <w:rPr>
          <w:lang w:val="en-US"/>
        </w:rPr>
        <w:t>, it</w:t>
      </w:r>
      <w:r w:rsidR="0008561E">
        <w:rPr>
          <w:lang w:val="en-US"/>
        </w:rPr>
        <w:t xml:space="preserve"> is no different from the pattern of 1msec TTI. </w:t>
      </w:r>
      <w:r w:rsidR="007915A0">
        <w:rPr>
          <w:lang w:val="en-US"/>
        </w:rPr>
        <w:t>In both these cases, R is</w:t>
      </w:r>
      <w:r w:rsidR="00AB4E71">
        <w:rPr>
          <w:lang w:val="en-US"/>
        </w:rPr>
        <w:t xml:space="preserve"> after</w:t>
      </w:r>
      <w:r w:rsidR="007915A0">
        <w:rPr>
          <w:lang w:val="en-US"/>
        </w:rPr>
        <w:t xml:space="preserve"> three D symbols. </w:t>
      </w:r>
    </w:p>
    <w:p w:rsidR="0008561E" w:rsidRPr="00074BD8" w:rsidRDefault="00D86E6B" w:rsidP="00F950B0">
      <w:pPr>
        <w:rPr>
          <w:lang w:val="en-US"/>
        </w:rPr>
      </w:pPr>
      <w:r>
        <w:rPr>
          <w:lang w:val="en-US"/>
        </w:rPr>
        <w:t xml:space="preserve">Also, it has been agreed that DMRS can be shared between two </w:t>
      </w:r>
      <w:proofErr w:type="spellStart"/>
      <w:r>
        <w:rPr>
          <w:lang w:val="en-US"/>
        </w:rPr>
        <w:t>sTTIs</w:t>
      </w:r>
      <w:proofErr w:type="spellEnd"/>
      <w:r>
        <w:rPr>
          <w:lang w:val="en-US"/>
        </w:rPr>
        <w:t xml:space="preserve"> only w</w:t>
      </w:r>
      <w:r w:rsidR="008A1625">
        <w:rPr>
          <w:lang w:val="en-US"/>
        </w:rPr>
        <w:t>hen there is no change in power and</w:t>
      </w:r>
      <w:r>
        <w:rPr>
          <w:lang w:val="en-US"/>
        </w:rPr>
        <w:t xml:space="preserve"> RB allocation. </w:t>
      </w:r>
      <w:r w:rsidR="0008561E">
        <w:rPr>
          <w:lang w:val="en-US"/>
        </w:rPr>
        <w:t xml:space="preserve">Hence, we think that the performance of sttI4+sTTI5 when </w:t>
      </w:r>
      <w:r>
        <w:rPr>
          <w:lang w:val="en-US"/>
        </w:rPr>
        <w:t xml:space="preserve">DD+DRD pattern is used should be no different to that of 1msec TTI. </w:t>
      </w:r>
    </w:p>
    <w:p w:rsidR="00F950B0" w:rsidRPr="00373AAF" w:rsidRDefault="008F5F5A" w:rsidP="00F950B0">
      <w:pPr>
        <w:rPr>
          <w:b/>
          <w:lang w:val="en-US"/>
        </w:rPr>
      </w:pPr>
      <w:r>
        <w:rPr>
          <w:b/>
          <w:lang w:val="en-US"/>
        </w:rPr>
        <w:t>Proposal</w:t>
      </w:r>
      <w:r w:rsidR="00F950B0" w:rsidRPr="00373AAF">
        <w:rPr>
          <w:b/>
          <w:lang w:val="en-US"/>
        </w:rPr>
        <w:t xml:space="preserve">: </w:t>
      </w:r>
    </w:p>
    <w:p w:rsidR="00F950B0" w:rsidRDefault="00F950B0" w:rsidP="00F950B0">
      <w:pPr>
        <w:pStyle w:val="ListParagraph"/>
        <w:numPr>
          <w:ilvl w:val="0"/>
          <w:numId w:val="21"/>
        </w:numPr>
        <w:rPr>
          <w:lang w:val="en-US"/>
        </w:rPr>
      </w:pPr>
      <w:r>
        <w:rPr>
          <w:lang w:val="en-US"/>
        </w:rPr>
        <w:t>Add a new pattern</w:t>
      </w:r>
      <w:r w:rsidR="00084449">
        <w:rPr>
          <w:lang w:val="en-US"/>
        </w:rPr>
        <w:t>,</w:t>
      </w:r>
      <w:r>
        <w:rPr>
          <w:lang w:val="en-US"/>
        </w:rPr>
        <w:t xml:space="preserve"> DRD</w:t>
      </w:r>
      <w:r w:rsidR="00084449">
        <w:rPr>
          <w:lang w:val="en-US"/>
        </w:rPr>
        <w:t>,</w:t>
      </w:r>
      <w:r>
        <w:rPr>
          <w:lang w:val="en-US"/>
        </w:rPr>
        <w:t xml:space="preserve"> to sTTI 5</w:t>
      </w:r>
    </w:p>
    <w:p w:rsidR="00F950B0" w:rsidRDefault="00F950B0" w:rsidP="00F950B0">
      <w:pPr>
        <w:pStyle w:val="ListParagraph"/>
        <w:numPr>
          <w:ilvl w:val="0"/>
          <w:numId w:val="21"/>
        </w:numPr>
        <w:rPr>
          <w:lang w:val="en-US"/>
        </w:rPr>
      </w:pPr>
      <w:r>
        <w:rPr>
          <w:lang w:val="en-US"/>
        </w:rPr>
        <w:t>eNB to choose DRD pattern for sT</w:t>
      </w:r>
      <w:r w:rsidR="00373AAF">
        <w:rPr>
          <w:lang w:val="en-US"/>
        </w:rPr>
        <w:t>TI5 in the presence of SRS when</w:t>
      </w:r>
      <w:r>
        <w:rPr>
          <w:lang w:val="en-US"/>
        </w:rPr>
        <w:t xml:space="preserve">ever possible. </w:t>
      </w:r>
    </w:p>
    <w:p w:rsidR="00043F6C" w:rsidRDefault="00043F6C" w:rsidP="00043F6C">
      <w:pPr>
        <w:pStyle w:val="ListParagraph"/>
        <w:rPr>
          <w:b/>
          <w:lang w:val="en-US"/>
        </w:rPr>
      </w:pPr>
    </w:p>
    <w:p w:rsidR="00043F6C" w:rsidRPr="00537762" w:rsidRDefault="00043F6C" w:rsidP="00043F6C">
      <w:pPr>
        <w:pStyle w:val="ListParagraph"/>
        <w:jc w:val="center"/>
        <w:rPr>
          <w:b/>
          <w:lang w:val="en-US"/>
        </w:rPr>
      </w:pPr>
      <w:r w:rsidRPr="00537762">
        <w:rPr>
          <w:b/>
          <w:lang w:val="en-US"/>
        </w:rPr>
        <w:t xml:space="preserve">Table </w:t>
      </w:r>
      <w:r>
        <w:rPr>
          <w:b/>
          <w:lang w:val="en-US"/>
        </w:rPr>
        <w:t>2</w:t>
      </w:r>
      <w:r w:rsidRPr="00537762">
        <w:rPr>
          <w:b/>
          <w:lang w:val="en-US"/>
        </w:rPr>
        <w:t xml:space="preserve">: </w:t>
      </w:r>
      <w:r w:rsidRPr="00537762">
        <w:rPr>
          <w:b/>
          <w:lang w:eastAsia="ja-JP"/>
        </w:rPr>
        <w:t>DMRS placement for each sTTI per RAN 1 #89 agreement</w:t>
      </w:r>
    </w:p>
    <w:tbl>
      <w:tblPr>
        <w:tblW w:w="0" w:type="auto"/>
        <w:jc w:val="center"/>
        <w:tblCellMar>
          <w:left w:w="0" w:type="dxa"/>
          <w:right w:w="0" w:type="dxa"/>
        </w:tblCellMar>
        <w:tblLook w:val="04A0" w:firstRow="1" w:lastRow="0" w:firstColumn="1" w:lastColumn="0" w:noHBand="0" w:noVBand="1"/>
      </w:tblPr>
      <w:tblGrid>
        <w:gridCol w:w="1384"/>
        <w:gridCol w:w="1549"/>
        <w:gridCol w:w="1384"/>
        <w:gridCol w:w="1549"/>
        <w:gridCol w:w="1549"/>
        <w:gridCol w:w="1789"/>
      </w:tblGrid>
      <w:tr w:rsidR="00043F6C" w:rsidTr="00673E58">
        <w:trPr>
          <w:trHeight w:val="435"/>
          <w:jc w:val="center"/>
        </w:trPr>
        <w:tc>
          <w:tcPr>
            <w:tcW w:w="9204" w:type="dxa"/>
            <w:gridSpan w:val="6"/>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0" w:type="dxa"/>
              <w:left w:w="45" w:type="dxa"/>
              <w:bottom w:w="0" w:type="dxa"/>
              <w:right w:w="45" w:type="dxa"/>
            </w:tcMar>
            <w:hideMark/>
          </w:tcPr>
          <w:p w:rsidR="00043F6C" w:rsidRDefault="00043F6C" w:rsidP="00673E58">
            <w:pPr>
              <w:autoSpaceDE w:val="0"/>
              <w:autoSpaceDN w:val="0"/>
              <w:spacing w:before="100" w:after="100"/>
              <w:jc w:val="center"/>
              <w:rPr>
                <w:lang w:val="en-US"/>
              </w:rPr>
            </w:pPr>
            <w:r>
              <w:rPr>
                <w:sz w:val="24"/>
                <w:szCs w:val="24"/>
              </w:rPr>
              <w:t xml:space="preserve">DMRS position pattern indicated by a UL grant scheduling </w:t>
            </w:r>
            <w:proofErr w:type="spellStart"/>
            <w:r>
              <w:rPr>
                <w:sz w:val="24"/>
                <w:szCs w:val="24"/>
              </w:rPr>
              <w:t>sPUSCH</w:t>
            </w:r>
            <w:proofErr w:type="spellEnd"/>
            <w:r>
              <w:rPr>
                <w:sz w:val="24"/>
                <w:szCs w:val="24"/>
              </w:rPr>
              <w:t xml:space="preserve"> in sTTI n</w:t>
            </w:r>
          </w:p>
        </w:tc>
      </w:tr>
      <w:tr w:rsidR="00043F6C" w:rsidTr="00673E58">
        <w:trPr>
          <w:trHeight w:val="435"/>
          <w:jc w:val="center"/>
        </w:trPr>
        <w:tc>
          <w:tcPr>
            <w:tcW w:w="1384" w:type="dxa"/>
            <w:tcBorders>
              <w:top w:val="nil"/>
              <w:left w:val="single" w:sz="8" w:space="0" w:color="000000"/>
              <w:bottom w:val="single" w:sz="8" w:space="0" w:color="000000"/>
              <w:right w:val="single" w:sz="8" w:space="0" w:color="000000"/>
            </w:tcBorders>
            <w:shd w:val="clear" w:color="auto" w:fill="F2F2F2"/>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sTTI 0</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sTTI 1</w:t>
            </w:r>
          </w:p>
        </w:tc>
        <w:tc>
          <w:tcPr>
            <w:tcW w:w="1384"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sTTI 2</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sTTI 3</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sTTI 4</w:t>
            </w:r>
          </w:p>
        </w:tc>
        <w:tc>
          <w:tcPr>
            <w:tcW w:w="1786"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sTTI 5</w:t>
            </w:r>
          </w:p>
        </w:tc>
      </w:tr>
      <w:tr w:rsidR="00043F6C" w:rsidTr="00673E5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R D </w:t>
            </w:r>
            <w:proofErr w:type="spellStart"/>
            <w:r>
              <w:rPr>
                <w:sz w:val="24"/>
                <w:szCs w:val="24"/>
              </w:rPr>
              <w:t>D</w:t>
            </w:r>
            <w:proofErr w:type="spellEnd"/>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R D</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R D</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R D</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R D</w:t>
            </w:r>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sidRPr="006F1DE8">
              <w:rPr>
                <w:color w:val="FF0000"/>
                <w:sz w:val="24"/>
                <w:szCs w:val="24"/>
              </w:rPr>
              <w:t xml:space="preserve">R D </w:t>
            </w:r>
            <w:proofErr w:type="spellStart"/>
            <w:r w:rsidRPr="006F1DE8">
              <w:rPr>
                <w:color w:val="FF0000"/>
                <w:sz w:val="24"/>
                <w:szCs w:val="24"/>
              </w:rPr>
              <w:t>D</w:t>
            </w:r>
            <w:proofErr w:type="spellEnd"/>
          </w:p>
        </w:tc>
      </w:tr>
      <w:tr w:rsidR="00043F6C" w:rsidTr="00673E5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D R</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D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D R</w:t>
            </w:r>
          </w:p>
        </w:tc>
        <w:tc>
          <w:tcPr>
            <w:tcW w:w="1786" w:type="dxa"/>
            <w:tcBorders>
              <w:top w:val="nil"/>
              <w:left w:val="nil"/>
              <w:bottom w:val="single" w:sz="8" w:space="0" w:color="000000"/>
              <w:right w:val="single" w:sz="8" w:space="0" w:color="000000"/>
            </w:tcBorders>
            <w:tcMar>
              <w:top w:w="0" w:type="dxa"/>
              <w:left w:w="45" w:type="dxa"/>
              <w:bottom w:w="0" w:type="dxa"/>
              <w:right w:w="45" w:type="dxa"/>
            </w:tcMar>
            <w:vAlign w:val="center"/>
            <w:hideMark/>
          </w:tcPr>
          <w:p w:rsidR="00043F6C" w:rsidRDefault="00043F6C" w:rsidP="00673E58">
            <w:pPr>
              <w:autoSpaceDE w:val="0"/>
              <w:autoSpaceDN w:val="0"/>
              <w:spacing w:after="0"/>
              <w:jc w:val="center"/>
            </w:pPr>
            <w:r w:rsidRPr="00537762">
              <w:rPr>
                <w:sz w:val="24"/>
                <w:highlight w:val="green"/>
              </w:rPr>
              <w:t>D R D</w:t>
            </w:r>
          </w:p>
        </w:tc>
      </w:tr>
      <w:tr w:rsidR="00043F6C" w:rsidTr="00673E5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after="0"/>
              <w:jc w:val="center"/>
            </w:pPr>
          </w:p>
        </w:tc>
      </w:tr>
      <w:tr w:rsidR="00043F6C" w:rsidTr="00673E5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043F6C" w:rsidRDefault="00043F6C" w:rsidP="00673E58">
            <w:pPr>
              <w:autoSpaceDE w:val="0"/>
              <w:autoSpaceDN w:val="0"/>
              <w:spacing w:after="0"/>
              <w:jc w:val="center"/>
            </w:pPr>
          </w:p>
        </w:tc>
      </w:tr>
    </w:tbl>
    <w:p w:rsidR="00DF151F" w:rsidRDefault="00DF151F" w:rsidP="00ED3FE5">
      <w:pPr>
        <w:rPr>
          <w:lang w:val="en-US"/>
        </w:rPr>
      </w:pPr>
    </w:p>
    <w:p w:rsidR="002619C7" w:rsidRDefault="00BF6880" w:rsidP="00F22934">
      <w:pPr>
        <w:pStyle w:val="Heading1"/>
      </w:pPr>
      <w:r>
        <w:t>C</w:t>
      </w:r>
      <w:r w:rsidR="00C762BF">
        <w:t>onclusion</w:t>
      </w:r>
    </w:p>
    <w:p w:rsidR="003F67D1" w:rsidRDefault="001A60FA" w:rsidP="00372DA4">
      <w:r>
        <w:t xml:space="preserve">In this </w:t>
      </w:r>
      <w:r w:rsidR="00CB711F">
        <w:t>paper,</w:t>
      </w:r>
      <w:r>
        <w:t xml:space="preserve"> a new pattern for sTTI5</w:t>
      </w:r>
      <w:r w:rsidR="00BB549D">
        <w:t xml:space="preserve"> for 2os TTI has been proposed which could be scheduled by eNB </w:t>
      </w:r>
      <w:r w:rsidR="002C54B0">
        <w:t>in the presence of SRS</w:t>
      </w:r>
      <w:r w:rsidR="00FB7A22">
        <w:t xml:space="preserve">. UE </w:t>
      </w:r>
      <w:r w:rsidR="00EF5026">
        <w:t xml:space="preserve">can </w:t>
      </w:r>
      <w:r w:rsidR="00FB7A22">
        <w:t>then</w:t>
      </w:r>
      <w:r w:rsidR="00BB549D">
        <w:t xml:space="preserve"> plac</w:t>
      </w:r>
      <w:r w:rsidR="00FB7A22">
        <w:t xml:space="preserve">e </w:t>
      </w:r>
      <w:r w:rsidR="00BB549D">
        <w:t>the transient completely in the reference</w:t>
      </w:r>
      <w:r w:rsidR="004F51F0">
        <w:t xml:space="preserve"> thus protecting SRS and data symbols</w:t>
      </w:r>
      <w:r w:rsidR="00BB549D">
        <w:t xml:space="preserve">. </w:t>
      </w:r>
    </w:p>
    <w:p w:rsidR="003F782D" w:rsidRPr="00373AAF" w:rsidRDefault="008F5F5A" w:rsidP="003F782D">
      <w:pPr>
        <w:rPr>
          <w:b/>
          <w:lang w:val="en-US"/>
        </w:rPr>
      </w:pPr>
      <w:r>
        <w:rPr>
          <w:b/>
          <w:lang w:val="en-US"/>
        </w:rPr>
        <w:t>Proposal</w:t>
      </w:r>
      <w:r w:rsidR="003F782D" w:rsidRPr="00373AAF">
        <w:rPr>
          <w:b/>
          <w:lang w:val="en-US"/>
        </w:rPr>
        <w:t xml:space="preserve">: </w:t>
      </w:r>
    </w:p>
    <w:p w:rsidR="003F782D" w:rsidRDefault="003F782D" w:rsidP="003F782D">
      <w:pPr>
        <w:pStyle w:val="ListParagraph"/>
        <w:numPr>
          <w:ilvl w:val="0"/>
          <w:numId w:val="23"/>
        </w:numPr>
        <w:rPr>
          <w:lang w:val="en-US"/>
        </w:rPr>
      </w:pPr>
      <w:r>
        <w:rPr>
          <w:lang w:val="en-US"/>
        </w:rPr>
        <w:t>Add a new pattern</w:t>
      </w:r>
      <w:r w:rsidR="002472C1">
        <w:rPr>
          <w:lang w:val="en-US"/>
        </w:rPr>
        <w:t>,</w:t>
      </w:r>
      <w:r>
        <w:rPr>
          <w:lang w:val="en-US"/>
        </w:rPr>
        <w:t xml:space="preserve"> DRD</w:t>
      </w:r>
      <w:r w:rsidR="002472C1">
        <w:rPr>
          <w:lang w:val="en-US"/>
        </w:rPr>
        <w:t>,</w:t>
      </w:r>
      <w:r>
        <w:rPr>
          <w:lang w:val="en-US"/>
        </w:rPr>
        <w:t xml:space="preserve"> to sTTI 5</w:t>
      </w:r>
      <w:r w:rsidR="004725C9">
        <w:rPr>
          <w:lang w:val="en-US"/>
        </w:rPr>
        <w:t xml:space="preserve"> as shown in Table [2]. </w:t>
      </w:r>
    </w:p>
    <w:p w:rsidR="003F782D" w:rsidRPr="00F950B0" w:rsidRDefault="003F782D" w:rsidP="003F782D">
      <w:pPr>
        <w:pStyle w:val="ListParagraph"/>
        <w:numPr>
          <w:ilvl w:val="0"/>
          <w:numId w:val="23"/>
        </w:numPr>
        <w:rPr>
          <w:lang w:val="en-US"/>
        </w:rPr>
      </w:pPr>
      <w:r>
        <w:rPr>
          <w:lang w:val="en-US"/>
        </w:rPr>
        <w:t xml:space="preserve">eNB to choose DRD pattern for sTTI5 in the presence of SRS whenever possible. </w:t>
      </w:r>
    </w:p>
    <w:p w:rsidR="00537762" w:rsidRDefault="00537762" w:rsidP="00A6143E">
      <w:pPr>
        <w:pStyle w:val="ListParagraph"/>
        <w:rPr>
          <w:b/>
          <w:lang w:val="en-US"/>
        </w:rPr>
      </w:pPr>
    </w:p>
    <w:p w:rsidR="00537762" w:rsidRPr="00537762" w:rsidRDefault="00537762" w:rsidP="00A6143E">
      <w:pPr>
        <w:pStyle w:val="ListParagraph"/>
        <w:jc w:val="center"/>
        <w:rPr>
          <w:b/>
          <w:lang w:val="en-US"/>
        </w:rPr>
      </w:pPr>
      <w:r w:rsidRPr="00537762">
        <w:rPr>
          <w:b/>
          <w:lang w:val="en-US"/>
        </w:rPr>
        <w:t xml:space="preserve">Table </w:t>
      </w:r>
      <w:r>
        <w:rPr>
          <w:b/>
          <w:lang w:val="en-US"/>
        </w:rPr>
        <w:t>2</w:t>
      </w:r>
      <w:r w:rsidRPr="00537762">
        <w:rPr>
          <w:b/>
          <w:lang w:val="en-US"/>
        </w:rPr>
        <w:t xml:space="preserve">: </w:t>
      </w:r>
      <w:r w:rsidRPr="00537762">
        <w:rPr>
          <w:b/>
          <w:lang w:eastAsia="ja-JP"/>
        </w:rPr>
        <w:t>DMRS placement for each sTTI per RAN 1 #89 agreement</w:t>
      </w:r>
    </w:p>
    <w:tbl>
      <w:tblPr>
        <w:tblW w:w="0" w:type="auto"/>
        <w:jc w:val="center"/>
        <w:tblCellMar>
          <w:left w:w="0" w:type="dxa"/>
          <w:right w:w="0" w:type="dxa"/>
        </w:tblCellMar>
        <w:tblLook w:val="04A0" w:firstRow="1" w:lastRow="0" w:firstColumn="1" w:lastColumn="0" w:noHBand="0" w:noVBand="1"/>
      </w:tblPr>
      <w:tblGrid>
        <w:gridCol w:w="1384"/>
        <w:gridCol w:w="1549"/>
        <w:gridCol w:w="1384"/>
        <w:gridCol w:w="1549"/>
        <w:gridCol w:w="1549"/>
        <w:gridCol w:w="1789"/>
      </w:tblGrid>
      <w:tr w:rsidR="00537762" w:rsidTr="00673E58">
        <w:trPr>
          <w:trHeight w:val="435"/>
          <w:jc w:val="center"/>
        </w:trPr>
        <w:tc>
          <w:tcPr>
            <w:tcW w:w="9204" w:type="dxa"/>
            <w:gridSpan w:val="6"/>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0" w:type="dxa"/>
              <w:left w:w="45" w:type="dxa"/>
              <w:bottom w:w="0" w:type="dxa"/>
              <w:right w:w="45" w:type="dxa"/>
            </w:tcMar>
            <w:hideMark/>
          </w:tcPr>
          <w:p w:rsidR="00537762" w:rsidRDefault="00537762" w:rsidP="00673E58">
            <w:pPr>
              <w:autoSpaceDE w:val="0"/>
              <w:autoSpaceDN w:val="0"/>
              <w:spacing w:before="100" w:after="100"/>
              <w:jc w:val="center"/>
              <w:rPr>
                <w:lang w:val="en-US"/>
              </w:rPr>
            </w:pPr>
            <w:r>
              <w:rPr>
                <w:sz w:val="24"/>
                <w:szCs w:val="24"/>
              </w:rPr>
              <w:t xml:space="preserve">DMRS position pattern indicated by a UL grant scheduling </w:t>
            </w:r>
            <w:proofErr w:type="spellStart"/>
            <w:r>
              <w:rPr>
                <w:sz w:val="24"/>
                <w:szCs w:val="24"/>
              </w:rPr>
              <w:t>sPUSCH</w:t>
            </w:r>
            <w:proofErr w:type="spellEnd"/>
            <w:r>
              <w:rPr>
                <w:sz w:val="24"/>
                <w:szCs w:val="24"/>
              </w:rPr>
              <w:t xml:space="preserve"> in sTTI n</w:t>
            </w:r>
          </w:p>
        </w:tc>
      </w:tr>
      <w:tr w:rsidR="00537762" w:rsidTr="00673E58">
        <w:trPr>
          <w:trHeight w:val="435"/>
          <w:jc w:val="center"/>
        </w:trPr>
        <w:tc>
          <w:tcPr>
            <w:tcW w:w="1384" w:type="dxa"/>
            <w:tcBorders>
              <w:top w:val="nil"/>
              <w:left w:val="single" w:sz="8" w:space="0" w:color="000000"/>
              <w:bottom w:val="single" w:sz="8" w:space="0" w:color="000000"/>
              <w:right w:val="single" w:sz="8" w:space="0" w:color="000000"/>
            </w:tcBorders>
            <w:shd w:val="clear" w:color="auto" w:fill="F2F2F2"/>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sTTI 0</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sTTI 1</w:t>
            </w:r>
          </w:p>
        </w:tc>
        <w:tc>
          <w:tcPr>
            <w:tcW w:w="1384"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sTTI 2</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sTTI 3</w:t>
            </w:r>
          </w:p>
        </w:tc>
        <w:tc>
          <w:tcPr>
            <w:tcW w:w="1549"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sTTI 4</w:t>
            </w:r>
          </w:p>
        </w:tc>
        <w:tc>
          <w:tcPr>
            <w:tcW w:w="1786" w:type="dxa"/>
            <w:tcBorders>
              <w:top w:val="nil"/>
              <w:left w:val="nil"/>
              <w:bottom w:val="single" w:sz="8" w:space="0" w:color="000000"/>
              <w:right w:val="single" w:sz="8" w:space="0" w:color="000000"/>
            </w:tcBorders>
            <w:shd w:val="clear" w:color="auto" w:fill="F2F2F2"/>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sTTI 5</w:t>
            </w:r>
          </w:p>
        </w:tc>
      </w:tr>
      <w:tr w:rsidR="00537762" w:rsidTr="00673E5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R D </w:t>
            </w:r>
            <w:proofErr w:type="spellStart"/>
            <w:r>
              <w:rPr>
                <w:sz w:val="24"/>
                <w:szCs w:val="24"/>
              </w:rPr>
              <w:t>D</w:t>
            </w:r>
            <w:proofErr w:type="spellEnd"/>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R D</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R D</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R D</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R D</w:t>
            </w:r>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sidRPr="006F1DE8">
              <w:rPr>
                <w:color w:val="FF0000"/>
                <w:sz w:val="24"/>
                <w:szCs w:val="24"/>
              </w:rPr>
              <w:t xml:space="preserve">R D </w:t>
            </w:r>
            <w:proofErr w:type="spellStart"/>
            <w:r w:rsidRPr="006F1DE8">
              <w:rPr>
                <w:color w:val="FF0000"/>
                <w:sz w:val="24"/>
                <w:szCs w:val="24"/>
              </w:rPr>
              <w:t>D</w:t>
            </w:r>
            <w:proofErr w:type="spellEnd"/>
          </w:p>
        </w:tc>
      </w:tr>
      <w:tr w:rsidR="00537762" w:rsidTr="00537762">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D R</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D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D R</w:t>
            </w:r>
          </w:p>
        </w:tc>
        <w:tc>
          <w:tcPr>
            <w:tcW w:w="1786" w:type="dxa"/>
            <w:tcBorders>
              <w:top w:val="nil"/>
              <w:left w:val="nil"/>
              <w:bottom w:val="single" w:sz="8" w:space="0" w:color="000000"/>
              <w:right w:val="single" w:sz="8" w:space="0" w:color="000000"/>
            </w:tcBorders>
            <w:tcMar>
              <w:top w:w="0" w:type="dxa"/>
              <w:left w:w="45" w:type="dxa"/>
              <w:bottom w:w="0" w:type="dxa"/>
              <w:right w:w="45" w:type="dxa"/>
            </w:tcMar>
            <w:vAlign w:val="center"/>
            <w:hideMark/>
          </w:tcPr>
          <w:p w:rsidR="00537762" w:rsidRDefault="00537762" w:rsidP="00537762">
            <w:pPr>
              <w:autoSpaceDE w:val="0"/>
              <w:autoSpaceDN w:val="0"/>
              <w:spacing w:after="0"/>
              <w:jc w:val="center"/>
            </w:pPr>
            <w:r w:rsidRPr="00537762">
              <w:rPr>
                <w:sz w:val="24"/>
                <w:highlight w:val="green"/>
              </w:rPr>
              <w:t>D R D</w:t>
            </w:r>
          </w:p>
        </w:tc>
      </w:tr>
      <w:tr w:rsidR="00537762" w:rsidTr="00673E5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D </w:t>
            </w:r>
            <w:proofErr w:type="spellStart"/>
            <w:r>
              <w:rPr>
                <w:sz w:val="24"/>
                <w:szCs w:val="24"/>
              </w:rPr>
              <w:t>D</w:t>
            </w:r>
            <w:proofErr w:type="spellEnd"/>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after="0"/>
              <w:jc w:val="center"/>
            </w:pPr>
          </w:p>
        </w:tc>
      </w:tr>
      <w:tr w:rsidR="00537762" w:rsidTr="00673E58">
        <w:trPr>
          <w:trHeight w:val="435"/>
          <w:jc w:val="center"/>
        </w:trPr>
        <w:tc>
          <w:tcPr>
            <w:tcW w:w="1384" w:type="dxa"/>
            <w:tcBorders>
              <w:top w:val="nil"/>
              <w:left w:val="single" w:sz="8" w:space="0" w:color="000000"/>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384"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after="0"/>
              <w:jc w:val="center"/>
            </w:pPr>
          </w:p>
        </w:tc>
        <w:tc>
          <w:tcPr>
            <w:tcW w:w="1549"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before="100" w:after="100"/>
              <w:jc w:val="center"/>
            </w:pPr>
            <w:r>
              <w:rPr>
                <w:sz w:val="24"/>
                <w:szCs w:val="24"/>
              </w:rPr>
              <w:t xml:space="preserve">D </w:t>
            </w:r>
            <w:proofErr w:type="spellStart"/>
            <w:r>
              <w:rPr>
                <w:sz w:val="24"/>
                <w:szCs w:val="24"/>
              </w:rPr>
              <w:t>D</w:t>
            </w:r>
            <w:proofErr w:type="spellEnd"/>
            <w:r>
              <w:rPr>
                <w:sz w:val="24"/>
                <w:szCs w:val="24"/>
              </w:rPr>
              <w:t xml:space="preserve"> | R</w:t>
            </w:r>
          </w:p>
        </w:tc>
        <w:tc>
          <w:tcPr>
            <w:tcW w:w="1786" w:type="dxa"/>
            <w:tcBorders>
              <w:top w:val="nil"/>
              <w:left w:val="nil"/>
              <w:bottom w:val="single" w:sz="8" w:space="0" w:color="000000"/>
              <w:right w:val="single" w:sz="8" w:space="0" w:color="000000"/>
            </w:tcBorders>
            <w:tcMar>
              <w:top w:w="0" w:type="dxa"/>
              <w:left w:w="45" w:type="dxa"/>
              <w:bottom w:w="0" w:type="dxa"/>
              <w:right w:w="45" w:type="dxa"/>
            </w:tcMar>
            <w:hideMark/>
          </w:tcPr>
          <w:p w:rsidR="00537762" w:rsidRDefault="00537762" w:rsidP="00673E58">
            <w:pPr>
              <w:autoSpaceDE w:val="0"/>
              <w:autoSpaceDN w:val="0"/>
              <w:spacing w:after="0"/>
              <w:jc w:val="center"/>
            </w:pPr>
          </w:p>
        </w:tc>
      </w:tr>
    </w:tbl>
    <w:p w:rsidR="00537762" w:rsidRPr="00537762" w:rsidRDefault="00537762" w:rsidP="007D51E1">
      <w:pPr>
        <w:pStyle w:val="ListParagraph"/>
        <w:rPr>
          <w:lang w:val="en-US"/>
        </w:rPr>
      </w:pPr>
    </w:p>
    <w:p w:rsidR="003F67D1" w:rsidRDefault="003F67D1" w:rsidP="00372DA4"/>
    <w:p w:rsidR="00D62CD8" w:rsidRDefault="00D62CD8" w:rsidP="00D62CD8">
      <w:pPr>
        <w:pStyle w:val="Heading1"/>
        <w:jc w:val="both"/>
      </w:pPr>
      <w:r>
        <w:lastRenderedPageBreak/>
        <w:t>References</w:t>
      </w:r>
    </w:p>
    <w:p w:rsidR="00130D48" w:rsidRDefault="0013284C" w:rsidP="0013284C">
      <w:r>
        <w:t xml:space="preserve">[1] </w:t>
      </w:r>
      <w:r w:rsidR="007A28B0" w:rsidRPr="007A28B0">
        <w:t>R4-1707793</w:t>
      </w:r>
      <w:bookmarkStart w:id="0" w:name="_GoBack"/>
      <w:bookmarkEnd w:id="0"/>
      <w:r>
        <w:t xml:space="preserve">, </w:t>
      </w:r>
      <w:r w:rsidRPr="0013284C">
        <w:t>Transient period and its location in the presence of SRS</w:t>
      </w:r>
      <w:r>
        <w:t xml:space="preserve">, </w:t>
      </w:r>
      <w:r w:rsidRPr="0013284C">
        <w:t>3GPP TSG-RAN4 Meeting #84</w:t>
      </w:r>
      <w:r>
        <w:t xml:space="preserve">, </w:t>
      </w:r>
      <w:r w:rsidRPr="0013284C">
        <w:t>Berlin, DE, 21st – 25th August 2017</w:t>
      </w:r>
    </w:p>
    <w:p w:rsidR="0013284C" w:rsidRPr="0013284C" w:rsidRDefault="00130D48" w:rsidP="0013284C">
      <w:r>
        <w:t>[2] R4</w:t>
      </w:r>
      <w:r w:rsidRPr="00130D48">
        <w:t>-1703840</w:t>
      </w:r>
      <w:r w:rsidR="0013284C">
        <w:t xml:space="preserve"> </w:t>
      </w:r>
      <w:r>
        <w:t xml:space="preserve">, </w:t>
      </w:r>
      <w:r w:rsidRPr="00130D48">
        <w:t>Performance implication of UL ON/OFF time mask on sTTI operation</w:t>
      </w:r>
      <w:r>
        <w:t xml:space="preserve">, </w:t>
      </w:r>
      <w:r w:rsidRPr="00130D48">
        <w:t>3GPP TSG-RAN WG1 Meeting #82bis</w:t>
      </w:r>
      <w:r>
        <w:t xml:space="preserve">, </w:t>
      </w:r>
      <w:r w:rsidRPr="00130D48">
        <w:t>Spokane, Washington, USA, 3-7 April 2017</w:t>
      </w:r>
    </w:p>
    <w:sectPr w:rsidR="0013284C" w:rsidRPr="0013284C"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EA8" w:rsidRDefault="00F91EA8">
      <w:r>
        <w:separator/>
      </w:r>
    </w:p>
  </w:endnote>
  <w:endnote w:type="continuationSeparator" w:id="0">
    <w:p w:rsidR="00F91EA8" w:rsidRDefault="00F9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8B0">
      <w:rPr>
        <w:rStyle w:val="PageNumber"/>
      </w:rPr>
      <w:t>3</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EA8" w:rsidRDefault="00F91EA8">
      <w:r>
        <w:separator/>
      </w:r>
    </w:p>
  </w:footnote>
  <w:footnote w:type="continuationSeparator" w:id="0">
    <w:p w:rsidR="00F91EA8" w:rsidRDefault="00F91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FC4CD6"/>
    <w:multiLevelType w:val="hybridMultilevel"/>
    <w:tmpl w:val="06CAF534"/>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7710EC"/>
    <w:multiLevelType w:val="hybridMultilevel"/>
    <w:tmpl w:val="9BBE6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EA2248"/>
    <w:multiLevelType w:val="hybridMultilevel"/>
    <w:tmpl w:val="06CAF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8"/>
  </w:num>
  <w:num w:numId="4">
    <w:abstractNumId w:val="20"/>
  </w:num>
  <w:num w:numId="5">
    <w:abstractNumId w:val="14"/>
  </w:num>
  <w:num w:numId="6">
    <w:abstractNumId w:val="6"/>
  </w:num>
  <w:num w:numId="7">
    <w:abstractNumId w:val="1"/>
  </w:num>
  <w:num w:numId="8">
    <w:abstractNumId w:val="17"/>
  </w:num>
  <w:num w:numId="9">
    <w:abstractNumId w:val="7"/>
  </w:num>
  <w:num w:numId="10">
    <w:abstractNumId w:val="12"/>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9"/>
  </w:num>
  <w:num w:numId="20">
    <w:abstractNumId w:val="15"/>
  </w:num>
  <w:num w:numId="21">
    <w:abstractNumId w:val="8"/>
  </w:num>
  <w:num w:numId="22">
    <w:abstractNumId w:val="11"/>
  </w:num>
  <w:num w:numId="2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3F6C"/>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4BD8"/>
    <w:rsid w:val="000753CE"/>
    <w:rsid w:val="0007555F"/>
    <w:rsid w:val="00076DB9"/>
    <w:rsid w:val="00077FE0"/>
    <w:rsid w:val="00081B6C"/>
    <w:rsid w:val="00082CE8"/>
    <w:rsid w:val="00082D8D"/>
    <w:rsid w:val="00083CBE"/>
    <w:rsid w:val="000841A8"/>
    <w:rsid w:val="00084301"/>
    <w:rsid w:val="00084449"/>
    <w:rsid w:val="0008452A"/>
    <w:rsid w:val="00084BE4"/>
    <w:rsid w:val="0008544F"/>
    <w:rsid w:val="0008561E"/>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930"/>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D48"/>
    <w:rsid w:val="00130ECD"/>
    <w:rsid w:val="00131FD4"/>
    <w:rsid w:val="0013284C"/>
    <w:rsid w:val="00133FDC"/>
    <w:rsid w:val="0013513B"/>
    <w:rsid w:val="0013546D"/>
    <w:rsid w:val="00135A1D"/>
    <w:rsid w:val="00135E13"/>
    <w:rsid w:val="00136BDF"/>
    <w:rsid w:val="0013754C"/>
    <w:rsid w:val="00137C94"/>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C30"/>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0FA"/>
    <w:rsid w:val="001A658B"/>
    <w:rsid w:val="001A6604"/>
    <w:rsid w:val="001A69BB"/>
    <w:rsid w:val="001A73D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0"/>
    <w:rsid w:val="001E584A"/>
    <w:rsid w:val="001E5D8B"/>
    <w:rsid w:val="001E6A6A"/>
    <w:rsid w:val="001E6CA2"/>
    <w:rsid w:val="001E7040"/>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2C1"/>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4B0"/>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0C2F"/>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20AD"/>
    <w:rsid w:val="00372B4A"/>
    <w:rsid w:val="00372DA4"/>
    <w:rsid w:val="0037346D"/>
    <w:rsid w:val="00373574"/>
    <w:rsid w:val="00373AAF"/>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3F782D"/>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72A"/>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5C9"/>
    <w:rsid w:val="004729B1"/>
    <w:rsid w:val="00473355"/>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1F0"/>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762"/>
    <w:rsid w:val="00537F2E"/>
    <w:rsid w:val="0054008E"/>
    <w:rsid w:val="00540AD9"/>
    <w:rsid w:val="00543144"/>
    <w:rsid w:val="00543E5A"/>
    <w:rsid w:val="00544F7A"/>
    <w:rsid w:val="00545421"/>
    <w:rsid w:val="00547B0A"/>
    <w:rsid w:val="00550CA9"/>
    <w:rsid w:val="00551763"/>
    <w:rsid w:val="00551FCA"/>
    <w:rsid w:val="00553913"/>
    <w:rsid w:val="00554B68"/>
    <w:rsid w:val="00554D2D"/>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77AC4"/>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0B58"/>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9E0"/>
    <w:rsid w:val="006F1D4F"/>
    <w:rsid w:val="006F1DE8"/>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343"/>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50F8"/>
    <w:rsid w:val="00785352"/>
    <w:rsid w:val="00786A8F"/>
    <w:rsid w:val="007902F8"/>
    <w:rsid w:val="00790FEC"/>
    <w:rsid w:val="007915A0"/>
    <w:rsid w:val="00791761"/>
    <w:rsid w:val="0079197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28B0"/>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936"/>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131B"/>
    <w:rsid w:val="007D1ABE"/>
    <w:rsid w:val="007D2289"/>
    <w:rsid w:val="007D2899"/>
    <w:rsid w:val="007D42D1"/>
    <w:rsid w:val="007D47CD"/>
    <w:rsid w:val="007D51E1"/>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1EE6"/>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96F95"/>
    <w:rsid w:val="008A0E21"/>
    <w:rsid w:val="008A0EE4"/>
    <w:rsid w:val="008A1090"/>
    <w:rsid w:val="008A1625"/>
    <w:rsid w:val="008A1BD9"/>
    <w:rsid w:val="008A1EB8"/>
    <w:rsid w:val="008A2168"/>
    <w:rsid w:val="008A2610"/>
    <w:rsid w:val="008A2701"/>
    <w:rsid w:val="008A452A"/>
    <w:rsid w:val="008A4C71"/>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5F5A"/>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BA4"/>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95D"/>
    <w:rsid w:val="00A00224"/>
    <w:rsid w:val="00A00386"/>
    <w:rsid w:val="00A00DD6"/>
    <w:rsid w:val="00A00E73"/>
    <w:rsid w:val="00A027AF"/>
    <w:rsid w:val="00A02815"/>
    <w:rsid w:val="00A0365B"/>
    <w:rsid w:val="00A038E7"/>
    <w:rsid w:val="00A03F05"/>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43E"/>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0852"/>
    <w:rsid w:val="00A91634"/>
    <w:rsid w:val="00A93EAF"/>
    <w:rsid w:val="00A94611"/>
    <w:rsid w:val="00A952EA"/>
    <w:rsid w:val="00A958A5"/>
    <w:rsid w:val="00A95ED3"/>
    <w:rsid w:val="00A96AD1"/>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4FA9"/>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4E71"/>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80"/>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49D"/>
    <w:rsid w:val="00BB5E43"/>
    <w:rsid w:val="00BB6244"/>
    <w:rsid w:val="00BB62BF"/>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B711F"/>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6E6B"/>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874"/>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249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5E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103"/>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026"/>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5965"/>
    <w:rsid w:val="00F46CC0"/>
    <w:rsid w:val="00F47714"/>
    <w:rsid w:val="00F47E15"/>
    <w:rsid w:val="00F50A34"/>
    <w:rsid w:val="00F50F32"/>
    <w:rsid w:val="00F5110D"/>
    <w:rsid w:val="00F51233"/>
    <w:rsid w:val="00F5187D"/>
    <w:rsid w:val="00F51D8F"/>
    <w:rsid w:val="00F5322C"/>
    <w:rsid w:val="00F53A5A"/>
    <w:rsid w:val="00F55098"/>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EA8"/>
    <w:rsid w:val="00F92025"/>
    <w:rsid w:val="00F92264"/>
    <w:rsid w:val="00F9249C"/>
    <w:rsid w:val="00F925F8"/>
    <w:rsid w:val="00F928DB"/>
    <w:rsid w:val="00F9317C"/>
    <w:rsid w:val="00F937D3"/>
    <w:rsid w:val="00F94113"/>
    <w:rsid w:val="00F9451B"/>
    <w:rsid w:val="00F950B0"/>
    <w:rsid w:val="00F95391"/>
    <w:rsid w:val="00F979B7"/>
    <w:rsid w:val="00F97E39"/>
    <w:rsid w:val="00FA07B0"/>
    <w:rsid w:val="00FA0AAE"/>
    <w:rsid w:val="00FA1345"/>
    <w:rsid w:val="00FA2BF8"/>
    <w:rsid w:val="00FA4115"/>
    <w:rsid w:val="00FA4485"/>
    <w:rsid w:val="00FA496F"/>
    <w:rsid w:val="00FA49F2"/>
    <w:rsid w:val="00FA4D47"/>
    <w:rsid w:val="00FA525D"/>
    <w:rsid w:val="00FA55D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22"/>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0893055">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10CEA-86B0-44D1-AAD8-9E2683C1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313</TotalTime>
  <Pages>3</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51</cp:revision>
  <cp:lastPrinted>2016-03-25T21:53:00Z</cp:lastPrinted>
  <dcterms:created xsi:type="dcterms:W3CDTF">2017-07-21T20:22:00Z</dcterms:created>
  <dcterms:modified xsi:type="dcterms:W3CDTF">2017-08-11T15:44:00Z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